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249EE" w14:textId="44F57404" w:rsidR="007077A3" w:rsidRPr="007077A3" w:rsidRDefault="00AC1E98" w:rsidP="00AC1E98">
      <w:pPr>
        <w:spacing w:after="0"/>
        <w:ind w:left="720"/>
        <w:rPr>
          <w:rFonts w:asciiTheme="majorHAnsi" w:hAnsiTheme="majorHAnsi"/>
          <w:b/>
          <w:sz w:val="32"/>
          <w:szCs w:val="36"/>
          <w:u w:val="single"/>
        </w:rPr>
      </w:pPr>
      <w:r>
        <w:rPr>
          <w:rFonts w:asciiTheme="majorHAnsi" w:hAnsiTheme="majorHAnsi"/>
          <w:b/>
          <w:noProof/>
          <w:szCs w:val="26"/>
        </w:rPr>
        <w:drawing>
          <wp:anchor distT="0" distB="0" distL="114300" distR="114300" simplePos="0" relativeHeight="251659264" behindDoc="0" locked="0" layoutInCell="1" allowOverlap="1" wp14:anchorId="6760B976" wp14:editId="11F38E43">
            <wp:simplePos x="0" y="0"/>
            <wp:positionH relativeFrom="margin">
              <wp:posOffset>5048250</wp:posOffset>
            </wp:positionH>
            <wp:positionV relativeFrom="paragraph">
              <wp:posOffset>0</wp:posOffset>
            </wp:positionV>
            <wp:extent cx="1376680" cy="971550"/>
            <wp:effectExtent l="0" t="0" r="0" b="19050"/>
            <wp:wrapNone/>
            <wp:docPr id="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7077A3" w:rsidRPr="007077A3">
        <w:rPr>
          <w:rFonts w:asciiTheme="majorHAnsi" w:hAnsiTheme="majorHAnsi"/>
          <w:b/>
          <w:sz w:val="32"/>
          <w:szCs w:val="36"/>
          <w:u w:val="single"/>
        </w:rPr>
        <w:t>TRACTION Learning Collaborative – Example PDSA</w:t>
      </w:r>
    </w:p>
    <w:p w14:paraId="11B1C4E7" w14:textId="1F813FA3" w:rsidR="001E2B40" w:rsidRDefault="007077A3" w:rsidP="00AC1E98">
      <w:pPr>
        <w:spacing w:after="0"/>
        <w:ind w:left="720"/>
        <w:rPr>
          <w:rFonts w:asciiTheme="majorHAnsi" w:hAnsiTheme="majorHAnsi"/>
          <w:b/>
          <w:szCs w:val="26"/>
        </w:rPr>
      </w:pPr>
      <w:r>
        <w:rPr>
          <w:rFonts w:asciiTheme="majorHAnsi" w:hAnsiTheme="majorHAnsi"/>
          <w:b/>
          <w:szCs w:val="26"/>
        </w:rPr>
        <w:t>SITE:</w:t>
      </w:r>
      <w:r w:rsidR="001E2B40">
        <w:rPr>
          <w:rFonts w:asciiTheme="majorHAnsi" w:hAnsiTheme="majorHAnsi"/>
          <w:b/>
          <w:szCs w:val="26"/>
        </w:rPr>
        <w:t xml:space="preserve"> </w:t>
      </w:r>
      <w:r w:rsidR="0003079D">
        <w:rPr>
          <w:rFonts w:asciiTheme="majorHAnsi" w:hAnsiTheme="majorHAnsi"/>
          <w:b/>
          <w:szCs w:val="26"/>
        </w:rPr>
        <w:t>Arizona Arthritis and Rheumatology Associates</w:t>
      </w:r>
      <w:r w:rsidR="00AA414B">
        <w:rPr>
          <w:rFonts w:asciiTheme="majorHAnsi" w:hAnsiTheme="majorHAnsi"/>
          <w:b/>
          <w:szCs w:val="26"/>
        </w:rPr>
        <w:t>- Glendale</w:t>
      </w:r>
    </w:p>
    <w:p w14:paraId="481CDA33" w14:textId="6BAD04E4" w:rsidR="007077A3" w:rsidRDefault="007077A3" w:rsidP="00AC1E98">
      <w:pPr>
        <w:spacing w:after="0"/>
        <w:ind w:left="720"/>
        <w:rPr>
          <w:rFonts w:asciiTheme="majorHAnsi" w:hAnsiTheme="majorHAnsi"/>
          <w:b/>
          <w:szCs w:val="26"/>
        </w:rPr>
      </w:pPr>
      <w:r>
        <w:rPr>
          <w:rFonts w:asciiTheme="majorHAnsi" w:hAnsiTheme="majorHAnsi"/>
          <w:b/>
          <w:szCs w:val="26"/>
        </w:rPr>
        <w:t xml:space="preserve">DATE:  </w:t>
      </w:r>
      <w:r>
        <w:rPr>
          <w:rFonts w:asciiTheme="majorHAnsi" w:hAnsiTheme="majorHAnsi"/>
          <w:b/>
          <w:szCs w:val="26"/>
        </w:rPr>
        <w:tab/>
      </w:r>
      <w:r w:rsidR="001E4D5F">
        <w:rPr>
          <w:rFonts w:asciiTheme="majorHAnsi" w:hAnsiTheme="majorHAnsi"/>
          <w:b/>
          <w:szCs w:val="26"/>
        </w:rPr>
        <w:t>1/</w:t>
      </w:r>
      <w:r w:rsidR="00AA414B">
        <w:rPr>
          <w:rFonts w:asciiTheme="majorHAnsi" w:hAnsiTheme="majorHAnsi"/>
          <w:b/>
          <w:szCs w:val="26"/>
        </w:rPr>
        <w:t>12</w:t>
      </w:r>
      <w:r w:rsidR="0003079D">
        <w:rPr>
          <w:rFonts w:asciiTheme="majorHAnsi" w:hAnsiTheme="majorHAnsi"/>
          <w:b/>
          <w:szCs w:val="26"/>
        </w:rPr>
        <w:t>/2</w:t>
      </w:r>
      <w:r w:rsidR="00AA414B">
        <w:rPr>
          <w:rFonts w:asciiTheme="majorHAnsi" w:hAnsiTheme="majorHAnsi"/>
          <w:b/>
          <w:szCs w:val="26"/>
        </w:rPr>
        <w:t>1</w:t>
      </w:r>
    </w:p>
    <w:p w14:paraId="62A7222F" w14:textId="3D593359" w:rsidR="001E2B40" w:rsidRDefault="001E2B40" w:rsidP="00AC1E98">
      <w:pPr>
        <w:spacing w:after="0"/>
        <w:ind w:left="720"/>
        <w:rPr>
          <w:rFonts w:asciiTheme="majorHAnsi" w:hAnsiTheme="majorHAnsi"/>
          <w:b/>
          <w:szCs w:val="26"/>
        </w:rPr>
      </w:pPr>
      <w:r>
        <w:rPr>
          <w:rFonts w:asciiTheme="majorHAnsi" w:hAnsiTheme="majorHAnsi"/>
          <w:b/>
          <w:szCs w:val="26"/>
        </w:rPr>
        <w:t>CYCLE</w:t>
      </w:r>
      <w:r w:rsidRPr="000007A9">
        <w:rPr>
          <w:rFonts w:asciiTheme="majorHAnsi" w:hAnsiTheme="majorHAnsi"/>
          <w:b/>
          <w:szCs w:val="26"/>
        </w:rPr>
        <w:t xml:space="preserve"> #: </w:t>
      </w:r>
      <w:r w:rsidRPr="000007A9">
        <w:rPr>
          <w:rFonts w:asciiTheme="majorHAnsi" w:hAnsiTheme="majorHAnsi"/>
          <w:szCs w:val="26"/>
        </w:rPr>
        <w:t xml:space="preserve"> </w:t>
      </w:r>
      <w:r w:rsidR="00AA414B">
        <w:rPr>
          <w:rFonts w:asciiTheme="majorHAnsi" w:hAnsiTheme="majorHAnsi"/>
          <w:szCs w:val="26"/>
        </w:rPr>
        <w:t>3</w:t>
      </w:r>
    </w:p>
    <w:p w14:paraId="15EBB551" w14:textId="2B354805" w:rsidR="007077A3" w:rsidRDefault="007077A3" w:rsidP="00AC1E98">
      <w:pPr>
        <w:spacing w:after="0"/>
        <w:ind w:left="720"/>
        <w:rPr>
          <w:rFonts w:asciiTheme="majorHAnsi" w:hAnsiTheme="majorHAnsi"/>
          <w:szCs w:val="26"/>
        </w:rPr>
      </w:pPr>
      <w:r>
        <w:rPr>
          <w:rFonts w:asciiTheme="majorHAnsi" w:hAnsiTheme="majorHAnsi"/>
          <w:b/>
          <w:szCs w:val="26"/>
        </w:rPr>
        <w:t>PDSA TITLE:</w:t>
      </w:r>
      <w:r w:rsidR="003F124E">
        <w:rPr>
          <w:rFonts w:asciiTheme="majorHAnsi" w:hAnsiTheme="majorHAnsi"/>
          <w:b/>
          <w:szCs w:val="26"/>
        </w:rPr>
        <w:t xml:space="preserve"> </w:t>
      </w:r>
      <w:r w:rsidR="001E4D5F">
        <w:rPr>
          <w:rFonts w:asciiTheme="majorHAnsi" w:hAnsiTheme="majorHAnsi"/>
          <w:b/>
          <w:szCs w:val="26"/>
        </w:rPr>
        <w:t xml:space="preserve">Tracking </w:t>
      </w:r>
      <w:r w:rsidR="00AA414B">
        <w:rPr>
          <w:rFonts w:asciiTheme="majorHAnsi" w:hAnsiTheme="majorHAnsi"/>
          <w:b/>
          <w:szCs w:val="26"/>
        </w:rPr>
        <w:t>shared decision-making pertaining to the patient’s RA treatment goal</w:t>
      </w:r>
      <w:r w:rsidR="001E4D5F">
        <w:rPr>
          <w:rFonts w:asciiTheme="majorHAnsi" w:hAnsiTheme="majorHAnsi"/>
          <w:b/>
          <w:szCs w:val="26"/>
        </w:rPr>
        <w:t xml:space="preserve"> </w:t>
      </w:r>
      <w:r>
        <w:rPr>
          <w:rFonts w:asciiTheme="majorHAnsi" w:hAnsiTheme="majorHAnsi"/>
          <w:b/>
          <w:szCs w:val="26"/>
        </w:rPr>
        <w:tab/>
      </w:r>
      <w:r w:rsidRPr="000007A9">
        <w:rPr>
          <w:rFonts w:asciiTheme="majorHAnsi" w:hAnsiTheme="majorHAnsi"/>
          <w:b/>
          <w:szCs w:val="26"/>
        </w:rPr>
        <w:tab/>
      </w:r>
      <w:r w:rsidRPr="000007A9">
        <w:rPr>
          <w:rFonts w:asciiTheme="majorHAnsi" w:hAnsiTheme="majorHAnsi"/>
          <w:b/>
          <w:szCs w:val="26"/>
        </w:rPr>
        <w:tab/>
      </w:r>
      <w:r w:rsidRPr="000007A9">
        <w:rPr>
          <w:rFonts w:asciiTheme="majorHAnsi" w:hAnsiTheme="majorHAnsi"/>
          <w:b/>
          <w:szCs w:val="26"/>
        </w:rPr>
        <w:tab/>
      </w:r>
      <w:r w:rsidRPr="000007A9">
        <w:rPr>
          <w:rFonts w:asciiTheme="majorHAnsi" w:hAnsiTheme="majorHAnsi"/>
          <w:b/>
          <w:szCs w:val="26"/>
        </w:rPr>
        <w:tab/>
      </w:r>
      <w:r w:rsidRPr="000007A9">
        <w:rPr>
          <w:rFonts w:asciiTheme="majorHAnsi" w:hAnsiTheme="majorHAnsi"/>
          <w:szCs w:val="26"/>
        </w:rPr>
        <w:t xml:space="preserve"> </w:t>
      </w:r>
    </w:p>
    <w:tbl>
      <w:tblPr>
        <w:tblStyle w:val="TableGrid"/>
        <w:tblW w:w="9895" w:type="dxa"/>
        <w:jc w:val="center"/>
        <w:shd w:val="clear" w:color="auto" w:fill="8EAADB" w:themeFill="accent1" w:themeFillTint="99"/>
        <w:tblLook w:val="04A0" w:firstRow="1" w:lastRow="0" w:firstColumn="1" w:lastColumn="0" w:noHBand="0" w:noVBand="1"/>
      </w:tblPr>
      <w:tblGrid>
        <w:gridCol w:w="9895"/>
      </w:tblGrid>
      <w:tr w:rsidR="007077A3" w14:paraId="002F2FCF" w14:textId="77777777" w:rsidTr="00AC1E98">
        <w:trPr>
          <w:trHeight w:val="197"/>
          <w:jc w:val="center"/>
        </w:trPr>
        <w:tc>
          <w:tcPr>
            <w:tcW w:w="9895" w:type="dxa"/>
            <w:shd w:val="clear" w:color="auto" w:fill="8EAADB" w:themeFill="accent1" w:themeFillTint="99"/>
          </w:tcPr>
          <w:p w14:paraId="7ABEAE3C" w14:textId="2D6BF7DC" w:rsidR="007077A3" w:rsidRDefault="001E2B40" w:rsidP="007077A3">
            <w:pPr>
              <w:spacing w:after="0"/>
              <w:rPr>
                <w:rFonts w:asciiTheme="majorHAnsi" w:hAnsiTheme="majorHAnsi"/>
                <w:b/>
                <w:szCs w:val="26"/>
              </w:rPr>
            </w:pPr>
            <w:r>
              <w:rPr>
                <w:rFonts w:asciiTheme="majorHAnsi" w:hAnsiTheme="majorHAnsi"/>
                <w:b/>
                <w:szCs w:val="26"/>
              </w:rPr>
              <w:t>P</w:t>
            </w:r>
            <w:r w:rsidR="007077A3">
              <w:rPr>
                <w:rFonts w:asciiTheme="majorHAnsi" w:hAnsiTheme="majorHAnsi"/>
                <w:b/>
                <w:szCs w:val="26"/>
              </w:rPr>
              <w:t>LAN</w:t>
            </w:r>
          </w:p>
        </w:tc>
      </w:tr>
      <w:tr w:rsidR="00FE432E" w14:paraId="466A6D77" w14:textId="77777777" w:rsidTr="00AC1E98">
        <w:trPr>
          <w:trHeight w:val="3140"/>
          <w:jc w:val="center"/>
        </w:trPr>
        <w:tc>
          <w:tcPr>
            <w:tcW w:w="9895" w:type="dxa"/>
            <w:shd w:val="clear" w:color="auto" w:fill="D9E2F3" w:themeFill="accent1" w:themeFillTint="33"/>
          </w:tcPr>
          <w:p w14:paraId="541D837B" w14:textId="77777777" w:rsidR="00FE432E" w:rsidRDefault="00FE432E" w:rsidP="00FE432E">
            <w:pPr>
              <w:pStyle w:val="ListParagraph"/>
              <w:numPr>
                <w:ilvl w:val="0"/>
                <w:numId w:val="1"/>
              </w:numPr>
              <w:spacing w:after="0" w:line="240" w:lineRule="auto"/>
              <w:rPr>
                <w:b/>
                <w:szCs w:val="26"/>
              </w:rPr>
            </w:pPr>
            <w:r>
              <w:rPr>
                <w:b/>
                <w:szCs w:val="26"/>
              </w:rPr>
              <w:t>What is the o</w:t>
            </w:r>
            <w:r w:rsidRPr="00057AD3">
              <w:rPr>
                <w:b/>
                <w:szCs w:val="26"/>
              </w:rPr>
              <w:t>bjective for this cycle</w:t>
            </w:r>
            <w:r>
              <w:rPr>
                <w:b/>
                <w:szCs w:val="26"/>
              </w:rPr>
              <w:t>?</w:t>
            </w:r>
            <w:r w:rsidRPr="00057AD3">
              <w:rPr>
                <w:b/>
                <w:szCs w:val="26"/>
              </w:rPr>
              <w:t xml:space="preserve">  </w:t>
            </w:r>
          </w:p>
          <w:p w14:paraId="6BDE66B7" w14:textId="357F8CBE" w:rsidR="00A32FB8" w:rsidRDefault="003F124E" w:rsidP="00A32FB8">
            <w:pPr>
              <w:spacing w:after="0" w:line="240" w:lineRule="auto"/>
              <w:ind w:left="360"/>
              <w:rPr>
                <w:rFonts w:ascii="Bradley Hand ITC" w:hAnsi="Bradley Hand ITC"/>
                <w:bCs/>
                <w:szCs w:val="26"/>
              </w:rPr>
            </w:pPr>
            <w:r>
              <w:rPr>
                <w:rFonts w:ascii="Bradley Hand ITC" w:hAnsi="Bradley Hand ITC"/>
                <w:bCs/>
                <w:szCs w:val="26"/>
              </w:rPr>
              <w:t xml:space="preserve">To assess each RA </w:t>
            </w:r>
            <w:r w:rsidR="000F0A16">
              <w:rPr>
                <w:rFonts w:ascii="Bradley Hand ITC" w:hAnsi="Bradley Hand ITC"/>
                <w:bCs/>
                <w:szCs w:val="26"/>
              </w:rPr>
              <w:t>patients’</w:t>
            </w:r>
            <w:r>
              <w:rPr>
                <w:rFonts w:ascii="Bradley Hand ITC" w:hAnsi="Bradley Hand ITC"/>
                <w:bCs/>
                <w:szCs w:val="26"/>
              </w:rPr>
              <w:t xml:space="preserve"> goal of treatment </w:t>
            </w:r>
            <w:r w:rsidR="00A32FB8">
              <w:rPr>
                <w:rFonts w:ascii="Bradley Hand ITC" w:hAnsi="Bradley Hand ITC"/>
                <w:bCs/>
                <w:szCs w:val="26"/>
              </w:rPr>
              <w:t>and document it in the chart</w:t>
            </w:r>
            <w:r w:rsidR="00AA414B">
              <w:rPr>
                <w:rFonts w:ascii="Bradley Hand ITC" w:hAnsi="Bradley Hand ITC"/>
                <w:bCs/>
                <w:szCs w:val="26"/>
              </w:rPr>
              <w:t xml:space="preserve"> along with the shared decision making about what will be done to reach that goal.</w:t>
            </w:r>
          </w:p>
          <w:p w14:paraId="2BDD2BAE" w14:textId="6EC3E2BD" w:rsidR="00FE432E" w:rsidRDefault="00FE432E" w:rsidP="00A32FB8">
            <w:pPr>
              <w:spacing w:after="0" w:line="240" w:lineRule="auto"/>
              <w:ind w:left="360"/>
              <w:rPr>
                <w:b/>
                <w:szCs w:val="26"/>
              </w:rPr>
            </w:pPr>
            <w:r>
              <w:rPr>
                <w:b/>
                <w:szCs w:val="26"/>
              </w:rPr>
              <w:t>What do you predict will happen?</w:t>
            </w:r>
            <w:r w:rsidRPr="00057AD3">
              <w:rPr>
                <w:b/>
                <w:szCs w:val="26"/>
              </w:rPr>
              <w:t xml:space="preserve"> </w:t>
            </w:r>
          </w:p>
          <w:p w14:paraId="63D65E4F" w14:textId="5E4158D6" w:rsidR="001E2B40" w:rsidRPr="000F0A16" w:rsidRDefault="00AA414B" w:rsidP="001E2B40">
            <w:pPr>
              <w:spacing w:after="0" w:line="240" w:lineRule="auto"/>
              <w:ind w:left="360"/>
              <w:rPr>
                <w:rFonts w:ascii="Bradley Hand ITC" w:hAnsi="Bradley Hand ITC"/>
                <w:bCs/>
                <w:szCs w:val="26"/>
              </w:rPr>
            </w:pPr>
            <w:r>
              <w:rPr>
                <w:rFonts w:ascii="Bradley Hand ITC" w:hAnsi="Bradley Hand ITC"/>
                <w:bCs/>
                <w:szCs w:val="26"/>
              </w:rPr>
              <w:t>Most charts will have this documented as there has already been 2 cycles pass of asking patients their goal and discussing the plan on how to achieve it.</w:t>
            </w:r>
          </w:p>
          <w:p w14:paraId="0D53A592" w14:textId="30A6A32B" w:rsidR="00FE432E" w:rsidRDefault="00FE432E" w:rsidP="00FE432E">
            <w:pPr>
              <w:pStyle w:val="ListParagraph"/>
              <w:numPr>
                <w:ilvl w:val="0"/>
                <w:numId w:val="1"/>
              </w:numPr>
              <w:spacing w:after="0" w:line="240" w:lineRule="auto"/>
              <w:rPr>
                <w:b/>
                <w:szCs w:val="26"/>
              </w:rPr>
            </w:pPr>
            <w:r>
              <w:rPr>
                <w:b/>
                <w:szCs w:val="26"/>
              </w:rPr>
              <w:t>What is the p</w:t>
            </w:r>
            <w:r w:rsidRPr="00057AD3">
              <w:rPr>
                <w:b/>
                <w:szCs w:val="26"/>
              </w:rPr>
              <w:t xml:space="preserve">lan for </w:t>
            </w:r>
            <w:r>
              <w:rPr>
                <w:b/>
                <w:szCs w:val="26"/>
              </w:rPr>
              <w:t>the cycle?</w:t>
            </w:r>
            <w:r w:rsidRPr="00057AD3">
              <w:rPr>
                <w:b/>
                <w:szCs w:val="26"/>
              </w:rPr>
              <w:t xml:space="preserve">  </w:t>
            </w:r>
            <w:r>
              <w:rPr>
                <w:b/>
                <w:szCs w:val="26"/>
              </w:rPr>
              <w:t>What are the</w:t>
            </w:r>
            <w:r w:rsidRPr="00057AD3">
              <w:rPr>
                <w:b/>
                <w:szCs w:val="26"/>
              </w:rPr>
              <w:t xml:space="preserve"> steps to execute </w:t>
            </w:r>
            <w:r>
              <w:rPr>
                <w:b/>
                <w:szCs w:val="26"/>
              </w:rPr>
              <w:t xml:space="preserve">the cycle, </w:t>
            </w:r>
            <w:r w:rsidRPr="00057AD3">
              <w:rPr>
                <w:b/>
                <w:szCs w:val="26"/>
              </w:rPr>
              <w:t>including data collection (who, what, where, when)</w:t>
            </w:r>
            <w:r>
              <w:rPr>
                <w:b/>
                <w:szCs w:val="26"/>
              </w:rPr>
              <w:t>?</w:t>
            </w:r>
            <w:r w:rsidRPr="00057AD3">
              <w:rPr>
                <w:b/>
                <w:szCs w:val="26"/>
              </w:rPr>
              <w:t xml:space="preserve">  </w:t>
            </w:r>
          </w:p>
          <w:p w14:paraId="1F381AD7" w14:textId="4F4A3997" w:rsidR="00FE432E" w:rsidRPr="00FE432E" w:rsidRDefault="00A32FB8" w:rsidP="00A32FB8">
            <w:pPr>
              <w:pStyle w:val="ListParagraph"/>
              <w:spacing w:after="0" w:line="240" w:lineRule="auto"/>
              <w:ind w:left="360"/>
              <w:rPr>
                <w:rFonts w:ascii="Bradley Hand ITC" w:hAnsi="Bradley Hand ITC"/>
              </w:rPr>
            </w:pPr>
            <w:r>
              <w:rPr>
                <w:rFonts w:ascii="Bradley Hand ITC" w:hAnsi="Bradley Hand ITC"/>
                <w:bCs/>
                <w:szCs w:val="26"/>
              </w:rPr>
              <w:t>To ask the patient what their goal of RA treatment</w:t>
            </w:r>
            <w:r w:rsidR="00AA414B">
              <w:rPr>
                <w:rFonts w:ascii="Bradley Hand ITC" w:hAnsi="Bradley Hand ITC"/>
                <w:bCs/>
                <w:szCs w:val="26"/>
              </w:rPr>
              <w:t xml:space="preserve">, </w:t>
            </w:r>
            <w:r>
              <w:rPr>
                <w:rFonts w:ascii="Bradley Hand ITC" w:hAnsi="Bradley Hand ITC"/>
                <w:bCs/>
                <w:szCs w:val="26"/>
              </w:rPr>
              <w:t>document it in the impression of the chart</w:t>
            </w:r>
            <w:r w:rsidR="00AA414B">
              <w:rPr>
                <w:rFonts w:ascii="Bradley Hand ITC" w:hAnsi="Bradley Hand ITC"/>
                <w:bCs/>
                <w:szCs w:val="26"/>
              </w:rPr>
              <w:t>, and then state the plan on how to get there based on shared decision making with the patient</w:t>
            </w:r>
            <w:r>
              <w:rPr>
                <w:rFonts w:ascii="Bradley Hand ITC" w:hAnsi="Bradley Hand ITC"/>
                <w:bCs/>
                <w:szCs w:val="26"/>
              </w:rPr>
              <w:t xml:space="preserve">. Then monthly, to choose </w:t>
            </w:r>
            <w:r w:rsidR="00B95DEA">
              <w:rPr>
                <w:rFonts w:ascii="Bradley Hand ITC" w:hAnsi="Bradley Hand ITC"/>
                <w:bCs/>
                <w:szCs w:val="26"/>
              </w:rPr>
              <w:t>24</w:t>
            </w:r>
            <w:r>
              <w:rPr>
                <w:rFonts w:ascii="Bradley Hand ITC" w:hAnsi="Bradley Hand ITC"/>
                <w:bCs/>
                <w:szCs w:val="26"/>
              </w:rPr>
              <w:t xml:space="preserve"> charts each to review to assess if this process was carried out. </w:t>
            </w:r>
          </w:p>
        </w:tc>
      </w:tr>
    </w:tbl>
    <w:p w14:paraId="7E9C51F6" w14:textId="77777777" w:rsidR="00FE432E" w:rsidRPr="00AC1E98" w:rsidRDefault="00FE432E" w:rsidP="00FE432E">
      <w:pPr>
        <w:spacing w:after="0"/>
        <w:rPr>
          <w:b/>
          <w:sz w:val="12"/>
          <w:szCs w:val="12"/>
        </w:rPr>
      </w:pPr>
    </w:p>
    <w:tbl>
      <w:tblPr>
        <w:tblStyle w:val="TableGrid"/>
        <w:tblW w:w="9895" w:type="dxa"/>
        <w:jc w:val="center"/>
        <w:shd w:val="clear" w:color="auto" w:fill="8EAADB" w:themeFill="accent1" w:themeFillTint="99"/>
        <w:tblLook w:val="04A0" w:firstRow="1" w:lastRow="0" w:firstColumn="1" w:lastColumn="0" w:noHBand="0" w:noVBand="1"/>
      </w:tblPr>
      <w:tblGrid>
        <w:gridCol w:w="9895"/>
      </w:tblGrid>
      <w:tr w:rsidR="00FE432E" w14:paraId="615B26BD" w14:textId="77777777" w:rsidTr="00AC1E98">
        <w:trPr>
          <w:trHeight w:val="197"/>
          <w:jc w:val="center"/>
        </w:trPr>
        <w:tc>
          <w:tcPr>
            <w:tcW w:w="9895" w:type="dxa"/>
            <w:shd w:val="clear" w:color="auto" w:fill="F4B083" w:themeFill="accent2" w:themeFillTint="99"/>
          </w:tcPr>
          <w:p w14:paraId="53DD06CF" w14:textId="48729A6E" w:rsidR="00FE432E" w:rsidRDefault="00AC1E98" w:rsidP="00740A6F">
            <w:pPr>
              <w:spacing w:after="0"/>
              <w:rPr>
                <w:rFonts w:asciiTheme="majorHAnsi" w:hAnsiTheme="majorHAnsi"/>
                <w:b/>
                <w:szCs w:val="26"/>
              </w:rPr>
            </w:pPr>
            <w:r>
              <w:rPr>
                <w:rFonts w:asciiTheme="majorHAnsi" w:hAnsiTheme="majorHAnsi"/>
                <w:b/>
                <w:szCs w:val="26"/>
              </w:rPr>
              <w:t>DO</w:t>
            </w:r>
          </w:p>
        </w:tc>
      </w:tr>
      <w:tr w:rsidR="00FE432E" w14:paraId="5C6A591F" w14:textId="77777777" w:rsidTr="00AC1E98">
        <w:trPr>
          <w:trHeight w:val="1772"/>
          <w:jc w:val="center"/>
        </w:trPr>
        <w:tc>
          <w:tcPr>
            <w:tcW w:w="9895" w:type="dxa"/>
            <w:shd w:val="clear" w:color="auto" w:fill="FBE4D5" w:themeFill="accent2" w:themeFillTint="33"/>
          </w:tcPr>
          <w:p w14:paraId="778B91EF" w14:textId="6E707329" w:rsidR="00FE432E" w:rsidRPr="00FE432E" w:rsidRDefault="00FE432E" w:rsidP="00FE432E">
            <w:pPr>
              <w:pStyle w:val="ListParagraph"/>
              <w:numPr>
                <w:ilvl w:val="0"/>
                <w:numId w:val="2"/>
              </w:numPr>
              <w:spacing w:after="0"/>
              <w:rPr>
                <w:b/>
                <w:szCs w:val="26"/>
              </w:rPr>
            </w:pPr>
            <w:r w:rsidRPr="00057AD3">
              <w:rPr>
                <w:b/>
                <w:szCs w:val="26"/>
              </w:rPr>
              <w:t xml:space="preserve">Carry out the </w:t>
            </w:r>
            <w:r>
              <w:rPr>
                <w:b/>
                <w:szCs w:val="26"/>
              </w:rPr>
              <w:t>cycle</w:t>
            </w:r>
            <w:r w:rsidRPr="00057AD3">
              <w:rPr>
                <w:b/>
                <w:szCs w:val="26"/>
              </w:rPr>
              <w:t>. What did you observe</w:t>
            </w:r>
            <w:r>
              <w:rPr>
                <w:b/>
                <w:szCs w:val="26"/>
              </w:rPr>
              <w:t>?</w:t>
            </w:r>
            <w:r w:rsidRPr="00057AD3">
              <w:rPr>
                <w:b/>
                <w:szCs w:val="26"/>
              </w:rPr>
              <w:t xml:space="preserve"> </w:t>
            </w:r>
            <w:r>
              <w:rPr>
                <w:b/>
                <w:szCs w:val="26"/>
              </w:rPr>
              <w:t>Include descriptions</w:t>
            </w:r>
            <w:r w:rsidRPr="00057AD3">
              <w:rPr>
                <w:b/>
                <w:szCs w:val="26"/>
              </w:rPr>
              <w:t xml:space="preserve"> of successful encounters, problems, and other special circumstances</w:t>
            </w:r>
            <w:r>
              <w:rPr>
                <w:b/>
                <w:szCs w:val="26"/>
              </w:rPr>
              <w:t xml:space="preserve"> that may or may not have been part of the plan.</w:t>
            </w:r>
            <w:r w:rsidRPr="00DA512F">
              <w:rPr>
                <w:noProof/>
              </w:rPr>
              <w:t xml:space="preserve"> </w:t>
            </w:r>
          </w:p>
          <w:p w14:paraId="6E876CEB" w14:textId="0DE50365" w:rsidR="00FE432E" w:rsidRPr="00FE432E" w:rsidRDefault="00A32FB8" w:rsidP="00FE432E">
            <w:pPr>
              <w:ind w:left="360"/>
              <w:rPr>
                <w:rFonts w:ascii="Bradley Hand ITC" w:hAnsi="Bradley Hand ITC"/>
              </w:rPr>
            </w:pPr>
            <w:r>
              <w:rPr>
                <w:rFonts w:ascii="Bradley Hand ITC" w:hAnsi="Bradley Hand ITC"/>
              </w:rPr>
              <w:t xml:space="preserve">It </w:t>
            </w:r>
            <w:r w:rsidR="00380A24">
              <w:rPr>
                <w:rFonts w:ascii="Bradley Hand ITC" w:hAnsi="Bradley Hand ITC"/>
              </w:rPr>
              <w:t>has still been quite quick to</w:t>
            </w:r>
            <w:r>
              <w:rPr>
                <w:rFonts w:ascii="Bradley Hand ITC" w:hAnsi="Bradley Hand ITC"/>
              </w:rPr>
              <w:t xml:space="preserve"> ask the </w:t>
            </w:r>
            <w:r w:rsidR="00380A24">
              <w:rPr>
                <w:rFonts w:ascii="Bradley Hand ITC" w:hAnsi="Bradley Hand ITC"/>
              </w:rPr>
              <w:t xml:space="preserve">patients </w:t>
            </w:r>
            <w:r>
              <w:rPr>
                <w:rFonts w:ascii="Bradley Hand ITC" w:hAnsi="Bradley Hand ITC"/>
              </w:rPr>
              <w:t xml:space="preserve">goal </w:t>
            </w:r>
            <w:r w:rsidR="00380A24">
              <w:rPr>
                <w:rFonts w:ascii="Bradley Hand ITC" w:hAnsi="Bradley Hand ITC"/>
              </w:rPr>
              <w:t xml:space="preserve">of treatment </w:t>
            </w:r>
            <w:r>
              <w:rPr>
                <w:rFonts w:ascii="Bradley Hand ITC" w:hAnsi="Bradley Hand ITC"/>
              </w:rPr>
              <w:t>and to document it</w:t>
            </w:r>
            <w:r w:rsidR="001E4D5F">
              <w:rPr>
                <w:rFonts w:ascii="Bradley Hand ITC" w:hAnsi="Bradley Hand ITC"/>
              </w:rPr>
              <w:t xml:space="preserve"> in the impression</w:t>
            </w:r>
            <w:r>
              <w:rPr>
                <w:rFonts w:ascii="Bradley Hand ITC" w:hAnsi="Bradley Hand ITC"/>
              </w:rPr>
              <w:t xml:space="preserve">. </w:t>
            </w:r>
            <w:r w:rsidR="00AA414B">
              <w:rPr>
                <w:rFonts w:ascii="Bradley Hand ITC" w:hAnsi="Bradley Hand ITC"/>
              </w:rPr>
              <w:t xml:space="preserve">The shared </w:t>
            </w:r>
            <w:r w:rsidR="007928EE">
              <w:rPr>
                <w:rFonts w:ascii="Bradley Hand ITC" w:hAnsi="Bradley Hand ITC"/>
              </w:rPr>
              <w:t>decision-making</w:t>
            </w:r>
            <w:r w:rsidR="00AA414B">
              <w:rPr>
                <w:rFonts w:ascii="Bradley Hand ITC" w:hAnsi="Bradley Hand ITC"/>
              </w:rPr>
              <w:t xml:space="preserve"> aspect doesn’t take too much longer as the patient is normally agreeable to actions needed to reach their chosen goal. </w:t>
            </w:r>
            <w:r>
              <w:rPr>
                <w:rFonts w:ascii="Bradley Hand ITC" w:hAnsi="Bradley Hand ITC"/>
              </w:rPr>
              <w:t xml:space="preserve"> </w:t>
            </w:r>
          </w:p>
        </w:tc>
      </w:tr>
    </w:tbl>
    <w:p w14:paraId="4CE6BF53" w14:textId="68CA5319" w:rsidR="00FE432E" w:rsidRPr="00AC1E98" w:rsidRDefault="00FE432E" w:rsidP="00FE432E">
      <w:pPr>
        <w:spacing w:after="0"/>
        <w:rPr>
          <w:b/>
          <w:sz w:val="12"/>
          <w:szCs w:val="14"/>
        </w:rPr>
      </w:pPr>
    </w:p>
    <w:tbl>
      <w:tblPr>
        <w:tblStyle w:val="TableGrid"/>
        <w:tblW w:w="9895" w:type="dxa"/>
        <w:jc w:val="center"/>
        <w:shd w:val="clear" w:color="auto" w:fill="8EAADB" w:themeFill="accent1" w:themeFillTint="99"/>
        <w:tblLook w:val="04A0" w:firstRow="1" w:lastRow="0" w:firstColumn="1" w:lastColumn="0" w:noHBand="0" w:noVBand="1"/>
      </w:tblPr>
      <w:tblGrid>
        <w:gridCol w:w="9895"/>
      </w:tblGrid>
      <w:tr w:rsidR="00FE432E" w14:paraId="74A338B2" w14:textId="77777777" w:rsidTr="00AC1E98">
        <w:trPr>
          <w:trHeight w:val="197"/>
          <w:jc w:val="center"/>
        </w:trPr>
        <w:tc>
          <w:tcPr>
            <w:tcW w:w="9895" w:type="dxa"/>
            <w:shd w:val="clear" w:color="auto" w:fill="A8D08D" w:themeFill="accent6" w:themeFillTint="99"/>
          </w:tcPr>
          <w:p w14:paraId="4B46C292" w14:textId="7FBDB5EF" w:rsidR="00FE432E" w:rsidRDefault="00AC1E98" w:rsidP="00740A6F">
            <w:pPr>
              <w:spacing w:after="0"/>
              <w:rPr>
                <w:rFonts w:asciiTheme="majorHAnsi" w:hAnsiTheme="majorHAnsi"/>
                <w:b/>
                <w:szCs w:val="26"/>
              </w:rPr>
            </w:pPr>
            <w:r>
              <w:rPr>
                <w:rFonts w:asciiTheme="majorHAnsi" w:hAnsiTheme="majorHAnsi"/>
                <w:b/>
                <w:szCs w:val="26"/>
              </w:rPr>
              <w:t>STUDY</w:t>
            </w:r>
          </w:p>
        </w:tc>
      </w:tr>
      <w:tr w:rsidR="00FE432E" w14:paraId="6856E634" w14:textId="77777777" w:rsidTr="00AC1E98">
        <w:trPr>
          <w:trHeight w:val="1772"/>
          <w:jc w:val="center"/>
        </w:trPr>
        <w:tc>
          <w:tcPr>
            <w:tcW w:w="9895" w:type="dxa"/>
            <w:shd w:val="clear" w:color="auto" w:fill="E2EFD9" w:themeFill="accent6" w:themeFillTint="33"/>
          </w:tcPr>
          <w:p w14:paraId="6FF85304" w14:textId="68E52BB9" w:rsidR="001D64BF" w:rsidRPr="001D64BF" w:rsidRDefault="001D64BF" w:rsidP="001D64BF">
            <w:pPr>
              <w:pStyle w:val="ListParagraph"/>
              <w:numPr>
                <w:ilvl w:val="0"/>
                <w:numId w:val="2"/>
              </w:numPr>
              <w:spacing w:after="0"/>
              <w:rPr>
                <w:b/>
                <w:szCs w:val="26"/>
              </w:rPr>
            </w:pPr>
            <w:r w:rsidRPr="00057AD3">
              <w:rPr>
                <w:b/>
                <w:szCs w:val="26"/>
              </w:rPr>
              <w:t xml:space="preserve">Summarize and analyze </w:t>
            </w:r>
            <w:r>
              <w:rPr>
                <w:b/>
                <w:szCs w:val="26"/>
              </w:rPr>
              <w:t xml:space="preserve">the observed </w:t>
            </w:r>
            <w:r w:rsidRPr="00057AD3">
              <w:rPr>
                <w:b/>
                <w:szCs w:val="26"/>
              </w:rPr>
              <w:t xml:space="preserve">results. What did you learn from this cycle? </w:t>
            </w:r>
            <w:r w:rsidRPr="00057AD3">
              <w:rPr>
                <w:b/>
                <w:szCs w:val="26"/>
              </w:rPr>
              <w:br/>
            </w:r>
            <w:r w:rsidR="00AA414B">
              <w:rPr>
                <w:bCs/>
                <w:szCs w:val="26"/>
              </w:rPr>
              <w:t>9</w:t>
            </w:r>
            <w:r w:rsidR="007928EE">
              <w:rPr>
                <w:bCs/>
                <w:szCs w:val="26"/>
              </w:rPr>
              <w:t>2</w:t>
            </w:r>
            <w:r w:rsidR="00A32FB8" w:rsidRPr="00A32FB8">
              <w:rPr>
                <w:bCs/>
                <w:szCs w:val="26"/>
              </w:rPr>
              <w:t>% of the char</w:t>
            </w:r>
            <w:r w:rsidR="00380A24">
              <w:rPr>
                <w:bCs/>
                <w:szCs w:val="26"/>
              </w:rPr>
              <w:t>ts</w:t>
            </w:r>
            <w:r w:rsidR="00A32FB8" w:rsidRPr="00A32FB8">
              <w:rPr>
                <w:bCs/>
                <w:szCs w:val="26"/>
              </w:rPr>
              <w:t xml:space="preserve"> from the </w:t>
            </w:r>
            <w:r w:rsidR="00AA414B">
              <w:rPr>
                <w:bCs/>
                <w:szCs w:val="26"/>
              </w:rPr>
              <w:t>3rd</w:t>
            </w:r>
            <w:r w:rsidR="00A32FB8" w:rsidRPr="00A32FB8">
              <w:rPr>
                <w:bCs/>
                <w:szCs w:val="26"/>
              </w:rPr>
              <w:t xml:space="preserve"> cycle had the goal </w:t>
            </w:r>
            <w:r w:rsidR="00AA414B">
              <w:rPr>
                <w:bCs/>
                <w:szCs w:val="26"/>
              </w:rPr>
              <w:t>and shared decision making on how to reach that goal documented in the impression in the chart. The process is still quick to ask the patient these questions. Patients are agreeable to the steps planned to reach their goal majority of the time.</w:t>
            </w:r>
          </w:p>
          <w:p w14:paraId="2495BA37" w14:textId="4707D586" w:rsidR="001D64BF" w:rsidRDefault="001D64BF" w:rsidP="001D64BF">
            <w:pPr>
              <w:pStyle w:val="ListParagraph"/>
              <w:numPr>
                <w:ilvl w:val="0"/>
                <w:numId w:val="2"/>
              </w:numPr>
              <w:spacing w:after="0"/>
              <w:rPr>
                <w:b/>
                <w:szCs w:val="26"/>
              </w:rPr>
            </w:pPr>
            <w:r w:rsidRPr="00057AD3">
              <w:rPr>
                <w:b/>
                <w:szCs w:val="26"/>
              </w:rPr>
              <w:t xml:space="preserve">Do the results agree with the predictions </w:t>
            </w:r>
            <w:r>
              <w:rPr>
                <w:b/>
                <w:szCs w:val="26"/>
              </w:rPr>
              <w:t>you listed in the “Plan”</w:t>
            </w:r>
            <w:r w:rsidRPr="00057AD3">
              <w:rPr>
                <w:b/>
                <w:szCs w:val="26"/>
              </w:rPr>
              <w:t xml:space="preserve"> phase? </w:t>
            </w:r>
            <w:r>
              <w:rPr>
                <w:b/>
                <w:szCs w:val="26"/>
              </w:rPr>
              <w:t xml:space="preserve">(circle one) </w:t>
            </w:r>
            <w:r>
              <w:rPr>
                <w:b/>
                <w:szCs w:val="26"/>
              </w:rPr>
              <w:br/>
            </w:r>
          </w:p>
          <w:p w14:paraId="38E94709" w14:textId="5D80F372" w:rsidR="00FE432E" w:rsidRPr="00FE432E" w:rsidRDefault="001D64BF" w:rsidP="001D64BF">
            <w:pPr>
              <w:ind w:left="360"/>
              <w:rPr>
                <w:rFonts w:ascii="Bradley Hand ITC" w:hAnsi="Bradley Hand ITC"/>
              </w:rPr>
            </w:pPr>
            <w:r>
              <w:rPr>
                <w:szCs w:val="26"/>
              </w:rPr>
              <w:tab/>
            </w:r>
            <w:r>
              <w:rPr>
                <w:szCs w:val="26"/>
              </w:rPr>
              <w:tab/>
            </w:r>
            <w:r>
              <w:rPr>
                <w:szCs w:val="26"/>
              </w:rPr>
              <w:tab/>
            </w:r>
            <w:r>
              <w:rPr>
                <w:szCs w:val="26"/>
              </w:rPr>
              <w:tab/>
            </w:r>
            <w:r w:rsidRPr="00A32FB8">
              <w:rPr>
                <w:szCs w:val="26"/>
                <w:highlight w:val="yellow"/>
              </w:rPr>
              <w:t>Yes</w:t>
            </w:r>
            <w:r w:rsidRPr="00C27937">
              <w:rPr>
                <w:szCs w:val="26"/>
              </w:rPr>
              <w:tab/>
            </w:r>
            <w:r w:rsidRPr="00C27937">
              <w:rPr>
                <w:szCs w:val="26"/>
              </w:rPr>
              <w:tab/>
            </w:r>
            <w:r w:rsidRPr="00C27937">
              <w:rPr>
                <w:szCs w:val="26"/>
              </w:rPr>
              <w:tab/>
            </w:r>
            <w:r w:rsidRPr="00C27937">
              <w:rPr>
                <w:szCs w:val="26"/>
              </w:rPr>
              <w:tab/>
              <w:t xml:space="preserve"> No </w:t>
            </w:r>
            <w:r>
              <w:rPr>
                <w:szCs w:val="26"/>
              </w:rPr>
              <w:tab/>
            </w:r>
            <w:r>
              <w:rPr>
                <w:szCs w:val="26"/>
              </w:rPr>
              <w:tab/>
            </w:r>
            <w:r w:rsidR="00FE432E">
              <w:rPr>
                <w:rFonts w:ascii="Bradley Hand ITC" w:hAnsi="Bradley Hand ITC"/>
              </w:rPr>
              <w:t xml:space="preserve"> </w:t>
            </w:r>
          </w:p>
        </w:tc>
      </w:tr>
    </w:tbl>
    <w:p w14:paraId="7FA93C73" w14:textId="2BF9A090" w:rsidR="00AC1E98" w:rsidRPr="00AC1E98" w:rsidRDefault="00AC1E98" w:rsidP="00FE432E">
      <w:pPr>
        <w:spacing w:after="0"/>
        <w:rPr>
          <w:b/>
          <w:sz w:val="12"/>
          <w:szCs w:val="14"/>
        </w:rPr>
      </w:pPr>
    </w:p>
    <w:tbl>
      <w:tblPr>
        <w:tblStyle w:val="TableGrid"/>
        <w:tblW w:w="9895" w:type="dxa"/>
        <w:jc w:val="center"/>
        <w:shd w:val="clear" w:color="auto" w:fill="8EAADB" w:themeFill="accent1" w:themeFillTint="99"/>
        <w:tblLook w:val="04A0" w:firstRow="1" w:lastRow="0" w:firstColumn="1" w:lastColumn="0" w:noHBand="0" w:noVBand="1"/>
      </w:tblPr>
      <w:tblGrid>
        <w:gridCol w:w="9895"/>
      </w:tblGrid>
      <w:tr w:rsidR="00AC1E98" w14:paraId="6513035F" w14:textId="77777777" w:rsidTr="00AC1E98">
        <w:trPr>
          <w:trHeight w:val="197"/>
          <w:jc w:val="center"/>
        </w:trPr>
        <w:tc>
          <w:tcPr>
            <w:tcW w:w="9895" w:type="dxa"/>
            <w:shd w:val="clear" w:color="auto" w:fill="FFD966" w:themeFill="accent4" w:themeFillTint="99"/>
          </w:tcPr>
          <w:p w14:paraId="1A811518" w14:textId="1EDC570E" w:rsidR="00AC1E98" w:rsidRDefault="00AC1E98" w:rsidP="00740A6F">
            <w:pPr>
              <w:spacing w:after="0"/>
              <w:rPr>
                <w:rFonts w:asciiTheme="majorHAnsi" w:hAnsiTheme="majorHAnsi"/>
                <w:b/>
                <w:szCs w:val="26"/>
              </w:rPr>
            </w:pPr>
            <w:r>
              <w:rPr>
                <w:rFonts w:asciiTheme="majorHAnsi" w:hAnsiTheme="majorHAnsi"/>
                <w:b/>
                <w:szCs w:val="26"/>
              </w:rPr>
              <w:t>ACT</w:t>
            </w:r>
          </w:p>
        </w:tc>
      </w:tr>
      <w:tr w:rsidR="00AC1E98" w14:paraId="5B7017BD" w14:textId="77777777" w:rsidTr="00AC1E98">
        <w:trPr>
          <w:trHeight w:val="620"/>
          <w:jc w:val="center"/>
        </w:trPr>
        <w:tc>
          <w:tcPr>
            <w:tcW w:w="9895" w:type="dxa"/>
            <w:shd w:val="clear" w:color="auto" w:fill="FFF2CC" w:themeFill="accent4" w:themeFillTint="33"/>
          </w:tcPr>
          <w:p w14:paraId="33B1ACFF" w14:textId="3F94B59B" w:rsidR="00AC1E98" w:rsidRDefault="00AC1E98" w:rsidP="00AC1E98">
            <w:pPr>
              <w:pStyle w:val="ListParagraph"/>
              <w:numPr>
                <w:ilvl w:val="0"/>
                <w:numId w:val="2"/>
              </w:numPr>
              <w:spacing w:after="0"/>
              <w:rPr>
                <w:b/>
                <w:szCs w:val="26"/>
              </w:rPr>
            </w:pPr>
            <w:r w:rsidRPr="00057AD3">
              <w:rPr>
                <w:rFonts w:cs="Arial"/>
                <w:b/>
              </w:rPr>
              <w:t>What action are you going to take as a result of this cycle</w:t>
            </w:r>
            <w:r>
              <w:rPr>
                <w:rFonts w:cs="Arial"/>
                <w:b/>
              </w:rPr>
              <w:t>? (circle one)</w:t>
            </w:r>
            <w:r>
              <w:rPr>
                <w:rFonts w:cs="Arial"/>
                <w:b/>
              </w:rPr>
              <w:br/>
            </w:r>
          </w:p>
          <w:p w14:paraId="70E0AB5C" w14:textId="77777777" w:rsidR="00AC1E98" w:rsidRDefault="00AC1E98" w:rsidP="00AC1E98">
            <w:pPr>
              <w:ind w:left="360"/>
              <w:rPr>
                <w:rFonts w:cs="Arial"/>
              </w:rPr>
            </w:pPr>
            <w:r w:rsidRPr="00A32FB8">
              <w:rPr>
                <w:rFonts w:cs="Arial"/>
                <w:highlight w:val="yellow"/>
              </w:rPr>
              <w:t>Expand the Test</w:t>
            </w:r>
            <w:r w:rsidRPr="00C27937">
              <w:rPr>
                <w:rFonts w:cs="Arial"/>
              </w:rPr>
              <w:t xml:space="preserve"> </w:t>
            </w:r>
            <w:r w:rsidRPr="00C27937">
              <w:rPr>
                <w:rFonts w:cs="Arial"/>
              </w:rPr>
              <w:tab/>
            </w:r>
            <w:r w:rsidRPr="00C27937">
              <w:rPr>
                <w:rFonts w:cs="Arial"/>
              </w:rPr>
              <w:tab/>
            </w:r>
            <w:r w:rsidRPr="00C27937">
              <w:rPr>
                <w:rFonts w:cs="Arial"/>
              </w:rPr>
              <w:tab/>
            </w:r>
            <w:r w:rsidRPr="00A32FB8">
              <w:rPr>
                <w:rFonts w:cs="Arial"/>
                <w:highlight w:val="yellow"/>
              </w:rPr>
              <w:t>Adapt the Test</w:t>
            </w:r>
            <w:r w:rsidRPr="00C27937">
              <w:rPr>
                <w:rFonts w:cs="Arial"/>
              </w:rPr>
              <w:tab/>
            </w:r>
            <w:r w:rsidRPr="00C27937">
              <w:rPr>
                <w:rFonts w:cs="Arial"/>
              </w:rPr>
              <w:tab/>
            </w:r>
            <w:r w:rsidRPr="00C27937">
              <w:rPr>
                <w:rFonts w:cs="Arial"/>
              </w:rPr>
              <w:tab/>
              <w:t xml:space="preserve"> Abandon</w:t>
            </w:r>
            <w:r>
              <w:rPr>
                <w:rFonts w:cs="Arial"/>
              </w:rPr>
              <w:t xml:space="preserve"> the Test</w:t>
            </w:r>
          </w:p>
          <w:p w14:paraId="6CF0E807" w14:textId="37A0DAC9" w:rsidR="00AC1E98" w:rsidRPr="00A32FB8" w:rsidRDefault="00AC1E98" w:rsidP="00AC1E98">
            <w:pPr>
              <w:pStyle w:val="ListParagraph"/>
              <w:numPr>
                <w:ilvl w:val="0"/>
                <w:numId w:val="2"/>
              </w:numPr>
              <w:spacing w:after="0" w:line="240" w:lineRule="auto"/>
              <w:rPr>
                <w:rFonts w:ascii="Bradley Hand ITC" w:hAnsi="Bradley Hand ITC"/>
                <w:sz w:val="20"/>
              </w:rPr>
            </w:pPr>
            <w:r w:rsidRPr="00AC1E98">
              <w:rPr>
                <w:b/>
                <w:szCs w:val="26"/>
              </w:rPr>
              <w:t>Plan for the next cycle. What changes are needed?  If expanding or adapting, what will you do to continue your learning while beginning to spread the successes?</w:t>
            </w:r>
          </w:p>
          <w:p w14:paraId="30F631E7" w14:textId="3DB2CE19" w:rsidR="00A32FB8" w:rsidRPr="00AC1E98" w:rsidRDefault="00013C64" w:rsidP="00A32FB8">
            <w:pPr>
              <w:pStyle w:val="ListParagraph"/>
              <w:spacing w:after="0" w:line="240" w:lineRule="auto"/>
              <w:ind w:left="360"/>
              <w:rPr>
                <w:rFonts w:ascii="Bradley Hand ITC" w:hAnsi="Bradley Hand ITC"/>
                <w:sz w:val="20"/>
              </w:rPr>
            </w:pPr>
            <w:r>
              <w:rPr>
                <w:rFonts w:ascii="Bradley Hand ITC" w:hAnsi="Bradley Hand ITC"/>
                <w:sz w:val="20"/>
              </w:rPr>
              <w:t>To continue documenting the patient’s RA goal and the shared decision making agreed upon to reach that goal. This next cycle we will discuss with the patient that the CDAI will be used as a disease activity measurement and note this in the shared decision making area of the impression.</w:t>
            </w:r>
          </w:p>
          <w:p w14:paraId="1AAED100" w14:textId="77777777" w:rsidR="001E2B40" w:rsidRDefault="001E2B40" w:rsidP="00AC1E98">
            <w:pPr>
              <w:spacing w:after="0" w:line="240" w:lineRule="auto"/>
              <w:ind w:left="360"/>
              <w:rPr>
                <w:rFonts w:ascii="Bradley Hand ITC" w:hAnsi="Bradley Hand ITC"/>
                <w:sz w:val="20"/>
              </w:rPr>
            </w:pPr>
          </w:p>
          <w:p w14:paraId="414DA999" w14:textId="5F960E48" w:rsidR="001E2B40" w:rsidRPr="00AC1E98" w:rsidRDefault="001E2B40" w:rsidP="00AC1E98">
            <w:pPr>
              <w:spacing w:after="0" w:line="240" w:lineRule="auto"/>
              <w:ind w:left="360"/>
              <w:rPr>
                <w:rFonts w:ascii="Bradley Hand ITC" w:hAnsi="Bradley Hand ITC"/>
                <w:sz w:val="20"/>
              </w:rPr>
            </w:pPr>
          </w:p>
        </w:tc>
      </w:tr>
    </w:tbl>
    <w:p w14:paraId="420926A3" w14:textId="5620007D" w:rsidR="00E43856" w:rsidRPr="00E43856" w:rsidRDefault="00E43856" w:rsidP="00E43856">
      <w:pPr>
        <w:spacing w:after="0"/>
      </w:pPr>
    </w:p>
    <w:sectPr w:rsidR="00E43856" w:rsidRPr="00E43856" w:rsidSect="00AC1E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6696A"/>
    <w:multiLevelType w:val="hybridMultilevel"/>
    <w:tmpl w:val="16FE7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E26457"/>
    <w:multiLevelType w:val="hybridMultilevel"/>
    <w:tmpl w:val="6A5CD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7A3"/>
    <w:rsid w:val="00013C64"/>
    <w:rsid w:val="0003079D"/>
    <w:rsid w:val="000F0A16"/>
    <w:rsid w:val="001D64BF"/>
    <w:rsid w:val="001E2B40"/>
    <w:rsid w:val="001E4D5F"/>
    <w:rsid w:val="00285D51"/>
    <w:rsid w:val="00380A24"/>
    <w:rsid w:val="003A7DE8"/>
    <w:rsid w:val="003F124E"/>
    <w:rsid w:val="007077A3"/>
    <w:rsid w:val="00741477"/>
    <w:rsid w:val="007928EE"/>
    <w:rsid w:val="00975268"/>
    <w:rsid w:val="00A32FB8"/>
    <w:rsid w:val="00AA414B"/>
    <w:rsid w:val="00AC1E98"/>
    <w:rsid w:val="00AE3BE8"/>
    <w:rsid w:val="00B95DEA"/>
    <w:rsid w:val="00E43856"/>
    <w:rsid w:val="00F85239"/>
    <w:rsid w:val="00FE4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57659"/>
  <w15:chartTrackingRefBased/>
  <w15:docId w15:val="{CDFE8CD1-44EA-4CF0-9EE0-369380EC9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7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7A3"/>
    <w:pPr>
      <w:ind w:left="720"/>
      <w:contextualSpacing/>
    </w:pPr>
  </w:style>
  <w:style w:type="character" w:styleId="PlaceholderText">
    <w:name w:val="Placeholder Text"/>
    <w:basedOn w:val="DefaultParagraphFont"/>
    <w:uiPriority w:val="99"/>
    <w:semiHidden/>
    <w:rsid w:val="00FE43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Colors" Target="diagrams/color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QuickStyle" Target="diagrams/quickStyle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71405C-87EA-46EB-815F-96B12346EBE7}" type="doc">
      <dgm:prSet loTypeId="urn:microsoft.com/office/officeart/2005/8/layout/cycle5" loCatId="cycle" qsTypeId="urn:microsoft.com/office/officeart/2005/8/quickstyle/simple1" qsCatId="simple" csTypeId="urn:microsoft.com/office/officeart/2005/8/colors/accent0_1" csCatId="mainScheme" phldr="1"/>
      <dgm:spPr/>
      <dgm:t>
        <a:bodyPr/>
        <a:lstStyle/>
        <a:p>
          <a:endParaRPr lang="en-US"/>
        </a:p>
      </dgm:t>
    </dgm:pt>
    <dgm:pt modelId="{AE5D5E43-67C0-4A4F-9626-A67DE14B915E}">
      <dgm:prSet phldrT="[Text]"/>
      <dgm:spPr>
        <a:solidFill>
          <a:schemeClr val="accent1">
            <a:lumMod val="60000"/>
            <a:lumOff val="40000"/>
          </a:schemeClr>
        </a:solidFill>
        <a:ln>
          <a:solidFill>
            <a:schemeClr val="accent1">
              <a:lumMod val="60000"/>
              <a:lumOff val="40000"/>
            </a:schemeClr>
          </a:solidFill>
        </a:ln>
      </dgm:spPr>
      <dgm:t>
        <a:bodyPr/>
        <a:lstStyle/>
        <a:p>
          <a:r>
            <a:rPr lang="en-US" b="1">
              <a:solidFill>
                <a:schemeClr val="bg1"/>
              </a:solidFill>
            </a:rPr>
            <a:t>PLAN</a:t>
          </a:r>
        </a:p>
      </dgm:t>
    </dgm:pt>
    <dgm:pt modelId="{356BECCC-4D98-4244-91E0-A56490DE28BD}" type="parTrans" cxnId="{FB072199-FB05-4C82-B715-18E574F0DFA2}">
      <dgm:prSet/>
      <dgm:spPr/>
      <dgm:t>
        <a:bodyPr/>
        <a:lstStyle/>
        <a:p>
          <a:endParaRPr lang="en-US"/>
        </a:p>
      </dgm:t>
    </dgm:pt>
    <dgm:pt modelId="{076BD361-1254-416F-B1F8-5355C2C5D0F2}" type="sibTrans" cxnId="{FB072199-FB05-4C82-B715-18E574F0DFA2}">
      <dgm:prSet/>
      <dgm:spPr/>
      <dgm:t>
        <a:bodyPr/>
        <a:lstStyle/>
        <a:p>
          <a:endParaRPr lang="en-US"/>
        </a:p>
      </dgm:t>
    </dgm:pt>
    <dgm:pt modelId="{998D459B-1230-4650-9D5F-C2FB4C4684BD}">
      <dgm:prSet phldrT="[Text]"/>
      <dgm:spPr>
        <a:solidFill>
          <a:schemeClr val="accent2">
            <a:lumMod val="60000"/>
            <a:lumOff val="40000"/>
          </a:schemeClr>
        </a:solidFill>
        <a:ln>
          <a:noFill/>
        </a:ln>
      </dgm:spPr>
      <dgm:t>
        <a:bodyPr/>
        <a:lstStyle/>
        <a:p>
          <a:r>
            <a:rPr lang="en-US" b="1">
              <a:solidFill>
                <a:schemeClr val="bg1"/>
              </a:solidFill>
            </a:rPr>
            <a:t>DO</a:t>
          </a:r>
        </a:p>
      </dgm:t>
    </dgm:pt>
    <dgm:pt modelId="{0FAA9229-4CE8-4C9D-8780-18524CA02B5E}" type="parTrans" cxnId="{3038D727-5144-4687-92D0-A15DFB4BFADE}">
      <dgm:prSet/>
      <dgm:spPr/>
      <dgm:t>
        <a:bodyPr/>
        <a:lstStyle/>
        <a:p>
          <a:endParaRPr lang="en-US"/>
        </a:p>
      </dgm:t>
    </dgm:pt>
    <dgm:pt modelId="{AA926A8B-A4CD-49B5-AFA1-9A11C14933CB}" type="sibTrans" cxnId="{3038D727-5144-4687-92D0-A15DFB4BFADE}">
      <dgm:prSet/>
      <dgm:spPr/>
      <dgm:t>
        <a:bodyPr/>
        <a:lstStyle/>
        <a:p>
          <a:endParaRPr lang="en-US"/>
        </a:p>
      </dgm:t>
    </dgm:pt>
    <dgm:pt modelId="{4CB18E51-5873-4102-902B-0D051E21133D}">
      <dgm:prSet phldrT="[Text]"/>
      <dgm:spPr>
        <a:solidFill>
          <a:schemeClr val="accent6">
            <a:lumMod val="60000"/>
            <a:lumOff val="40000"/>
          </a:schemeClr>
        </a:solidFill>
        <a:ln>
          <a:solidFill>
            <a:schemeClr val="accent6">
              <a:lumMod val="60000"/>
              <a:lumOff val="40000"/>
            </a:schemeClr>
          </a:solidFill>
        </a:ln>
      </dgm:spPr>
      <dgm:t>
        <a:bodyPr/>
        <a:lstStyle/>
        <a:p>
          <a:r>
            <a:rPr lang="en-US" b="1">
              <a:solidFill>
                <a:schemeClr val="bg1"/>
              </a:solidFill>
            </a:rPr>
            <a:t>STUDY</a:t>
          </a:r>
        </a:p>
      </dgm:t>
    </dgm:pt>
    <dgm:pt modelId="{F8ABA39E-C5D9-4F74-9D95-1291FD4AD5E7}" type="parTrans" cxnId="{5DDCAAF0-6C58-489B-A1B1-0D3FB87C525F}">
      <dgm:prSet/>
      <dgm:spPr/>
      <dgm:t>
        <a:bodyPr/>
        <a:lstStyle/>
        <a:p>
          <a:endParaRPr lang="en-US"/>
        </a:p>
      </dgm:t>
    </dgm:pt>
    <dgm:pt modelId="{93CDAC4E-7B47-4019-8A30-2B9554BCD388}" type="sibTrans" cxnId="{5DDCAAF0-6C58-489B-A1B1-0D3FB87C525F}">
      <dgm:prSet/>
      <dgm:spPr/>
      <dgm:t>
        <a:bodyPr/>
        <a:lstStyle/>
        <a:p>
          <a:endParaRPr lang="en-US"/>
        </a:p>
      </dgm:t>
    </dgm:pt>
    <dgm:pt modelId="{858AD836-FE11-45EB-9880-A8D576333E3A}">
      <dgm:prSet phldrT="[Text]"/>
      <dgm:spPr>
        <a:solidFill>
          <a:schemeClr val="accent4">
            <a:lumMod val="60000"/>
            <a:lumOff val="40000"/>
          </a:schemeClr>
        </a:solidFill>
        <a:ln>
          <a:noFill/>
        </a:ln>
      </dgm:spPr>
      <dgm:t>
        <a:bodyPr/>
        <a:lstStyle/>
        <a:p>
          <a:r>
            <a:rPr lang="en-US" b="1">
              <a:solidFill>
                <a:schemeClr val="bg1"/>
              </a:solidFill>
            </a:rPr>
            <a:t>ACT</a:t>
          </a:r>
        </a:p>
      </dgm:t>
    </dgm:pt>
    <dgm:pt modelId="{E52B8A8D-A428-4093-8090-AD3774F75E10}" type="parTrans" cxnId="{E2270603-68EE-4911-AF55-EA026826A8A8}">
      <dgm:prSet/>
      <dgm:spPr/>
      <dgm:t>
        <a:bodyPr/>
        <a:lstStyle/>
        <a:p>
          <a:endParaRPr lang="en-US"/>
        </a:p>
      </dgm:t>
    </dgm:pt>
    <dgm:pt modelId="{9AC878C9-3B85-4B28-BD23-42339867C3B5}" type="sibTrans" cxnId="{E2270603-68EE-4911-AF55-EA026826A8A8}">
      <dgm:prSet/>
      <dgm:spPr/>
      <dgm:t>
        <a:bodyPr/>
        <a:lstStyle/>
        <a:p>
          <a:endParaRPr lang="en-US"/>
        </a:p>
      </dgm:t>
    </dgm:pt>
    <dgm:pt modelId="{FE60ADED-D89F-4AC7-AA2E-B5F9CB5AEE23}" type="pres">
      <dgm:prSet presAssocID="{DC71405C-87EA-46EB-815F-96B12346EBE7}" presName="cycle" presStyleCnt="0">
        <dgm:presLayoutVars>
          <dgm:dir/>
          <dgm:resizeHandles val="exact"/>
        </dgm:presLayoutVars>
      </dgm:prSet>
      <dgm:spPr/>
    </dgm:pt>
    <dgm:pt modelId="{8F51BF12-ECF3-49D0-B57D-2951A37F5521}" type="pres">
      <dgm:prSet presAssocID="{AE5D5E43-67C0-4A4F-9626-A67DE14B915E}" presName="node" presStyleLbl="node1" presStyleIdx="0" presStyleCnt="4">
        <dgm:presLayoutVars>
          <dgm:bulletEnabled val="1"/>
        </dgm:presLayoutVars>
      </dgm:prSet>
      <dgm:spPr/>
    </dgm:pt>
    <dgm:pt modelId="{0862441A-781D-4A93-8FD5-4221EB9D10B7}" type="pres">
      <dgm:prSet presAssocID="{AE5D5E43-67C0-4A4F-9626-A67DE14B915E}" presName="spNode" presStyleCnt="0"/>
      <dgm:spPr/>
    </dgm:pt>
    <dgm:pt modelId="{304ECDC9-0201-4EB0-957B-16892945DC70}" type="pres">
      <dgm:prSet presAssocID="{076BD361-1254-416F-B1F8-5355C2C5D0F2}" presName="sibTrans" presStyleLbl="sibTrans1D1" presStyleIdx="0" presStyleCnt="4"/>
      <dgm:spPr/>
    </dgm:pt>
    <dgm:pt modelId="{440EFFD6-0E2D-4DF2-AB92-AC715D512E0B}" type="pres">
      <dgm:prSet presAssocID="{998D459B-1230-4650-9D5F-C2FB4C4684BD}" presName="node" presStyleLbl="node1" presStyleIdx="1" presStyleCnt="4">
        <dgm:presLayoutVars>
          <dgm:bulletEnabled val="1"/>
        </dgm:presLayoutVars>
      </dgm:prSet>
      <dgm:spPr/>
    </dgm:pt>
    <dgm:pt modelId="{A02622F1-A53F-4441-98F5-9B99CA77B721}" type="pres">
      <dgm:prSet presAssocID="{998D459B-1230-4650-9D5F-C2FB4C4684BD}" presName="spNode" presStyleCnt="0"/>
      <dgm:spPr/>
    </dgm:pt>
    <dgm:pt modelId="{F77B9624-4F42-47F3-B352-EBCC5D1D247D}" type="pres">
      <dgm:prSet presAssocID="{AA926A8B-A4CD-49B5-AFA1-9A11C14933CB}" presName="sibTrans" presStyleLbl="sibTrans1D1" presStyleIdx="1" presStyleCnt="4"/>
      <dgm:spPr/>
    </dgm:pt>
    <dgm:pt modelId="{25A775E5-7CA3-44FC-88A7-4422287AB778}" type="pres">
      <dgm:prSet presAssocID="{4CB18E51-5873-4102-902B-0D051E21133D}" presName="node" presStyleLbl="node1" presStyleIdx="2" presStyleCnt="4">
        <dgm:presLayoutVars>
          <dgm:bulletEnabled val="1"/>
        </dgm:presLayoutVars>
      </dgm:prSet>
      <dgm:spPr/>
    </dgm:pt>
    <dgm:pt modelId="{4F4CBD23-81E8-49D0-8D11-2586D3BDBC9F}" type="pres">
      <dgm:prSet presAssocID="{4CB18E51-5873-4102-902B-0D051E21133D}" presName="spNode" presStyleCnt="0"/>
      <dgm:spPr/>
    </dgm:pt>
    <dgm:pt modelId="{33454AE3-BAAE-4CB3-945C-43354A94F290}" type="pres">
      <dgm:prSet presAssocID="{93CDAC4E-7B47-4019-8A30-2B9554BCD388}" presName="sibTrans" presStyleLbl="sibTrans1D1" presStyleIdx="2" presStyleCnt="4"/>
      <dgm:spPr/>
    </dgm:pt>
    <dgm:pt modelId="{366A87F7-3449-446C-8173-E8E7E5DD96B9}" type="pres">
      <dgm:prSet presAssocID="{858AD836-FE11-45EB-9880-A8D576333E3A}" presName="node" presStyleLbl="node1" presStyleIdx="3" presStyleCnt="4">
        <dgm:presLayoutVars>
          <dgm:bulletEnabled val="1"/>
        </dgm:presLayoutVars>
      </dgm:prSet>
      <dgm:spPr/>
    </dgm:pt>
    <dgm:pt modelId="{E977B8B1-40D7-489D-A111-DB82C6455099}" type="pres">
      <dgm:prSet presAssocID="{858AD836-FE11-45EB-9880-A8D576333E3A}" presName="spNode" presStyleCnt="0"/>
      <dgm:spPr/>
    </dgm:pt>
    <dgm:pt modelId="{45E4DE17-CFEE-46E3-B9E2-14FA5645A1E7}" type="pres">
      <dgm:prSet presAssocID="{9AC878C9-3B85-4B28-BD23-42339867C3B5}" presName="sibTrans" presStyleLbl="sibTrans1D1" presStyleIdx="3" presStyleCnt="4"/>
      <dgm:spPr/>
    </dgm:pt>
  </dgm:ptLst>
  <dgm:cxnLst>
    <dgm:cxn modelId="{E2270603-68EE-4911-AF55-EA026826A8A8}" srcId="{DC71405C-87EA-46EB-815F-96B12346EBE7}" destId="{858AD836-FE11-45EB-9880-A8D576333E3A}" srcOrd="3" destOrd="0" parTransId="{E52B8A8D-A428-4093-8090-AD3774F75E10}" sibTransId="{9AC878C9-3B85-4B28-BD23-42339867C3B5}"/>
    <dgm:cxn modelId="{7293DC03-1194-4684-B1DA-74E2E6885C7D}" type="presOf" srcId="{AA926A8B-A4CD-49B5-AFA1-9A11C14933CB}" destId="{F77B9624-4F42-47F3-B352-EBCC5D1D247D}" srcOrd="0" destOrd="0" presId="urn:microsoft.com/office/officeart/2005/8/layout/cycle5"/>
    <dgm:cxn modelId="{F4AE1126-BF37-4E7C-AF48-573A4FD8604D}" type="presOf" srcId="{998D459B-1230-4650-9D5F-C2FB4C4684BD}" destId="{440EFFD6-0E2D-4DF2-AB92-AC715D512E0B}" srcOrd="0" destOrd="0" presId="urn:microsoft.com/office/officeart/2005/8/layout/cycle5"/>
    <dgm:cxn modelId="{3038D727-5144-4687-92D0-A15DFB4BFADE}" srcId="{DC71405C-87EA-46EB-815F-96B12346EBE7}" destId="{998D459B-1230-4650-9D5F-C2FB4C4684BD}" srcOrd="1" destOrd="0" parTransId="{0FAA9229-4CE8-4C9D-8780-18524CA02B5E}" sibTransId="{AA926A8B-A4CD-49B5-AFA1-9A11C14933CB}"/>
    <dgm:cxn modelId="{973A322A-FCE6-48C0-ADB6-9558EF8F090D}" type="presOf" srcId="{076BD361-1254-416F-B1F8-5355C2C5D0F2}" destId="{304ECDC9-0201-4EB0-957B-16892945DC70}" srcOrd="0" destOrd="0" presId="urn:microsoft.com/office/officeart/2005/8/layout/cycle5"/>
    <dgm:cxn modelId="{DEC26F2C-5A31-4583-82EE-B808B1A8C918}" type="presOf" srcId="{9AC878C9-3B85-4B28-BD23-42339867C3B5}" destId="{45E4DE17-CFEE-46E3-B9E2-14FA5645A1E7}" srcOrd="0" destOrd="0" presId="urn:microsoft.com/office/officeart/2005/8/layout/cycle5"/>
    <dgm:cxn modelId="{91E18B48-1975-4AB2-AE24-55587A98AA9D}" type="presOf" srcId="{93CDAC4E-7B47-4019-8A30-2B9554BCD388}" destId="{33454AE3-BAAE-4CB3-945C-43354A94F290}" srcOrd="0" destOrd="0" presId="urn:microsoft.com/office/officeart/2005/8/layout/cycle5"/>
    <dgm:cxn modelId="{FB072199-FB05-4C82-B715-18E574F0DFA2}" srcId="{DC71405C-87EA-46EB-815F-96B12346EBE7}" destId="{AE5D5E43-67C0-4A4F-9626-A67DE14B915E}" srcOrd="0" destOrd="0" parTransId="{356BECCC-4D98-4244-91E0-A56490DE28BD}" sibTransId="{076BD361-1254-416F-B1F8-5355C2C5D0F2}"/>
    <dgm:cxn modelId="{5BA9789E-7CD3-49CC-B0CE-E26D3FD9331D}" type="presOf" srcId="{858AD836-FE11-45EB-9880-A8D576333E3A}" destId="{366A87F7-3449-446C-8173-E8E7E5DD96B9}" srcOrd="0" destOrd="0" presId="urn:microsoft.com/office/officeart/2005/8/layout/cycle5"/>
    <dgm:cxn modelId="{3D42D5A5-1A5C-47EF-8A42-4EA5A7988989}" type="presOf" srcId="{4CB18E51-5873-4102-902B-0D051E21133D}" destId="{25A775E5-7CA3-44FC-88A7-4422287AB778}" srcOrd="0" destOrd="0" presId="urn:microsoft.com/office/officeart/2005/8/layout/cycle5"/>
    <dgm:cxn modelId="{5D17A2DF-BE03-427C-99DF-1B688A712A69}" type="presOf" srcId="{AE5D5E43-67C0-4A4F-9626-A67DE14B915E}" destId="{8F51BF12-ECF3-49D0-B57D-2951A37F5521}" srcOrd="0" destOrd="0" presId="urn:microsoft.com/office/officeart/2005/8/layout/cycle5"/>
    <dgm:cxn modelId="{5DDCAAF0-6C58-489B-A1B1-0D3FB87C525F}" srcId="{DC71405C-87EA-46EB-815F-96B12346EBE7}" destId="{4CB18E51-5873-4102-902B-0D051E21133D}" srcOrd="2" destOrd="0" parTransId="{F8ABA39E-C5D9-4F74-9D95-1291FD4AD5E7}" sibTransId="{93CDAC4E-7B47-4019-8A30-2B9554BCD388}"/>
    <dgm:cxn modelId="{1116AAFC-BA29-453C-ADEB-AF9245170692}" type="presOf" srcId="{DC71405C-87EA-46EB-815F-96B12346EBE7}" destId="{FE60ADED-D89F-4AC7-AA2E-B5F9CB5AEE23}" srcOrd="0" destOrd="0" presId="urn:microsoft.com/office/officeart/2005/8/layout/cycle5"/>
    <dgm:cxn modelId="{DCB9339C-2DA4-4E35-8D9B-67D882B25691}" type="presParOf" srcId="{FE60ADED-D89F-4AC7-AA2E-B5F9CB5AEE23}" destId="{8F51BF12-ECF3-49D0-B57D-2951A37F5521}" srcOrd="0" destOrd="0" presId="urn:microsoft.com/office/officeart/2005/8/layout/cycle5"/>
    <dgm:cxn modelId="{E9DEAFD1-E39F-445F-99D5-799FEDF2B137}" type="presParOf" srcId="{FE60ADED-D89F-4AC7-AA2E-B5F9CB5AEE23}" destId="{0862441A-781D-4A93-8FD5-4221EB9D10B7}" srcOrd="1" destOrd="0" presId="urn:microsoft.com/office/officeart/2005/8/layout/cycle5"/>
    <dgm:cxn modelId="{877522E5-8FD7-4305-B03A-C508EAE8A448}" type="presParOf" srcId="{FE60ADED-D89F-4AC7-AA2E-B5F9CB5AEE23}" destId="{304ECDC9-0201-4EB0-957B-16892945DC70}" srcOrd="2" destOrd="0" presId="urn:microsoft.com/office/officeart/2005/8/layout/cycle5"/>
    <dgm:cxn modelId="{91181B9D-0CA6-406D-90D8-F152470A7DE8}" type="presParOf" srcId="{FE60ADED-D89F-4AC7-AA2E-B5F9CB5AEE23}" destId="{440EFFD6-0E2D-4DF2-AB92-AC715D512E0B}" srcOrd="3" destOrd="0" presId="urn:microsoft.com/office/officeart/2005/8/layout/cycle5"/>
    <dgm:cxn modelId="{2E250975-EEF4-444F-A3C9-396ACFA3724B}" type="presParOf" srcId="{FE60ADED-D89F-4AC7-AA2E-B5F9CB5AEE23}" destId="{A02622F1-A53F-4441-98F5-9B99CA77B721}" srcOrd="4" destOrd="0" presId="urn:microsoft.com/office/officeart/2005/8/layout/cycle5"/>
    <dgm:cxn modelId="{C6EA82DA-0682-4F48-8B6C-E9927029727B}" type="presParOf" srcId="{FE60ADED-D89F-4AC7-AA2E-B5F9CB5AEE23}" destId="{F77B9624-4F42-47F3-B352-EBCC5D1D247D}" srcOrd="5" destOrd="0" presId="urn:microsoft.com/office/officeart/2005/8/layout/cycle5"/>
    <dgm:cxn modelId="{27B54A28-4D44-46A1-A23F-9C0B5EBC9AC3}" type="presParOf" srcId="{FE60ADED-D89F-4AC7-AA2E-B5F9CB5AEE23}" destId="{25A775E5-7CA3-44FC-88A7-4422287AB778}" srcOrd="6" destOrd="0" presId="urn:microsoft.com/office/officeart/2005/8/layout/cycle5"/>
    <dgm:cxn modelId="{0F60714C-302F-4820-9CE9-1F7C36325A3F}" type="presParOf" srcId="{FE60ADED-D89F-4AC7-AA2E-B5F9CB5AEE23}" destId="{4F4CBD23-81E8-49D0-8D11-2586D3BDBC9F}" srcOrd="7" destOrd="0" presId="urn:microsoft.com/office/officeart/2005/8/layout/cycle5"/>
    <dgm:cxn modelId="{54EF6A8C-08DC-4477-84E5-5788279C0C81}" type="presParOf" srcId="{FE60ADED-D89F-4AC7-AA2E-B5F9CB5AEE23}" destId="{33454AE3-BAAE-4CB3-945C-43354A94F290}" srcOrd="8" destOrd="0" presId="urn:microsoft.com/office/officeart/2005/8/layout/cycle5"/>
    <dgm:cxn modelId="{4785F0EB-F3A6-43E6-B91F-030CDB0BBBAE}" type="presParOf" srcId="{FE60ADED-D89F-4AC7-AA2E-B5F9CB5AEE23}" destId="{366A87F7-3449-446C-8173-E8E7E5DD96B9}" srcOrd="9" destOrd="0" presId="urn:microsoft.com/office/officeart/2005/8/layout/cycle5"/>
    <dgm:cxn modelId="{677150BD-F004-4256-92F2-A36E63436AED}" type="presParOf" srcId="{FE60ADED-D89F-4AC7-AA2E-B5F9CB5AEE23}" destId="{E977B8B1-40D7-489D-A111-DB82C6455099}" srcOrd="10" destOrd="0" presId="urn:microsoft.com/office/officeart/2005/8/layout/cycle5"/>
    <dgm:cxn modelId="{083CD5D7-A843-4A30-8EFE-E6EDEED492CA}" type="presParOf" srcId="{FE60ADED-D89F-4AC7-AA2E-B5F9CB5AEE23}" destId="{45E4DE17-CFEE-46E3-B9E2-14FA5645A1E7}" srcOrd="11" destOrd="0" presId="urn:microsoft.com/office/officeart/2005/8/layout/cycle5"/>
  </dgm:cxnLst>
  <dgm:bg>
    <a:noFill/>
  </dgm:bg>
  <dgm:whole>
    <a:ln>
      <a:no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51BF12-ECF3-49D0-B57D-2951A37F5521}">
      <dsp:nvSpPr>
        <dsp:cNvPr id="0" name=""/>
        <dsp:cNvSpPr/>
      </dsp:nvSpPr>
      <dsp:spPr>
        <a:xfrm>
          <a:off x="514910" y="322"/>
          <a:ext cx="346858" cy="225458"/>
        </a:xfrm>
        <a:prstGeom prst="roundRect">
          <a:avLst/>
        </a:prstGeom>
        <a:solidFill>
          <a:schemeClr val="accent1">
            <a:lumMod val="60000"/>
            <a:lumOff val="40000"/>
          </a:schemeClr>
        </a:solidFill>
        <a:ln w="12700" cap="flat" cmpd="sng" algn="ctr">
          <a:solidFill>
            <a:schemeClr val="accent1">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b="1" kern="1200">
              <a:solidFill>
                <a:schemeClr val="bg1"/>
              </a:solidFill>
            </a:rPr>
            <a:t>PLAN</a:t>
          </a:r>
        </a:p>
      </dsp:txBody>
      <dsp:txXfrm>
        <a:off x="525916" y="11328"/>
        <a:ext cx="324846" cy="203446"/>
      </dsp:txXfrm>
    </dsp:sp>
    <dsp:sp modelId="{304ECDC9-0201-4EB0-957B-16892945DC70}">
      <dsp:nvSpPr>
        <dsp:cNvPr id="0" name=""/>
        <dsp:cNvSpPr/>
      </dsp:nvSpPr>
      <dsp:spPr>
        <a:xfrm>
          <a:off x="315616" y="113051"/>
          <a:ext cx="745447" cy="745447"/>
        </a:xfrm>
        <a:custGeom>
          <a:avLst/>
          <a:gdLst/>
          <a:ahLst/>
          <a:cxnLst/>
          <a:rect l="0" t="0" r="0" b="0"/>
          <a:pathLst>
            <a:path>
              <a:moveTo>
                <a:pt x="594106" y="72869"/>
              </a:moveTo>
              <a:arcTo wR="372723" hR="372723" stAng="18386306" swAng="1634899"/>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440EFFD6-0E2D-4DF2-AB92-AC715D512E0B}">
      <dsp:nvSpPr>
        <dsp:cNvPr id="0" name=""/>
        <dsp:cNvSpPr/>
      </dsp:nvSpPr>
      <dsp:spPr>
        <a:xfrm>
          <a:off x="887634" y="373045"/>
          <a:ext cx="346858" cy="225458"/>
        </a:xfrm>
        <a:prstGeom prst="roundRect">
          <a:avLst/>
        </a:prstGeom>
        <a:solidFill>
          <a:schemeClr val="accent2">
            <a:lumMod val="60000"/>
            <a:lumOff val="4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b="1" kern="1200">
              <a:solidFill>
                <a:schemeClr val="bg1"/>
              </a:solidFill>
            </a:rPr>
            <a:t>DO</a:t>
          </a:r>
        </a:p>
      </dsp:txBody>
      <dsp:txXfrm>
        <a:off x="898640" y="384051"/>
        <a:ext cx="324846" cy="203446"/>
      </dsp:txXfrm>
    </dsp:sp>
    <dsp:sp modelId="{F77B9624-4F42-47F3-B352-EBCC5D1D247D}">
      <dsp:nvSpPr>
        <dsp:cNvPr id="0" name=""/>
        <dsp:cNvSpPr/>
      </dsp:nvSpPr>
      <dsp:spPr>
        <a:xfrm>
          <a:off x="315616" y="113051"/>
          <a:ext cx="745447" cy="745447"/>
        </a:xfrm>
        <a:custGeom>
          <a:avLst/>
          <a:gdLst/>
          <a:ahLst/>
          <a:cxnLst/>
          <a:rect l="0" t="0" r="0" b="0"/>
          <a:pathLst>
            <a:path>
              <a:moveTo>
                <a:pt x="706827" y="537944"/>
              </a:moveTo>
              <a:arcTo wR="372723" hR="372723" stAng="1578795" swAng="1634899"/>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25A775E5-7CA3-44FC-88A7-4422287AB778}">
      <dsp:nvSpPr>
        <dsp:cNvPr id="0" name=""/>
        <dsp:cNvSpPr/>
      </dsp:nvSpPr>
      <dsp:spPr>
        <a:xfrm>
          <a:off x="514910" y="745769"/>
          <a:ext cx="346858" cy="225458"/>
        </a:xfrm>
        <a:prstGeom prst="roundRect">
          <a:avLst/>
        </a:prstGeom>
        <a:solidFill>
          <a:schemeClr val="accent6">
            <a:lumMod val="60000"/>
            <a:lumOff val="40000"/>
          </a:schemeClr>
        </a:solidFill>
        <a:ln w="12700" cap="flat" cmpd="sng" algn="ctr">
          <a:solidFill>
            <a:schemeClr val="accent6">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b="1" kern="1200">
              <a:solidFill>
                <a:schemeClr val="bg1"/>
              </a:solidFill>
            </a:rPr>
            <a:t>STUDY</a:t>
          </a:r>
        </a:p>
      </dsp:txBody>
      <dsp:txXfrm>
        <a:off x="525916" y="756775"/>
        <a:ext cx="324846" cy="203446"/>
      </dsp:txXfrm>
    </dsp:sp>
    <dsp:sp modelId="{33454AE3-BAAE-4CB3-945C-43354A94F290}">
      <dsp:nvSpPr>
        <dsp:cNvPr id="0" name=""/>
        <dsp:cNvSpPr/>
      </dsp:nvSpPr>
      <dsp:spPr>
        <a:xfrm>
          <a:off x="315616" y="113051"/>
          <a:ext cx="745447" cy="745447"/>
        </a:xfrm>
        <a:custGeom>
          <a:avLst/>
          <a:gdLst/>
          <a:ahLst/>
          <a:cxnLst/>
          <a:rect l="0" t="0" r="0" b="0"/>
          <a:pathLst>
            <a:path>
              <a:moveTo>
                <a:pt x="151341" y="672578"/>
              </a:moveTo>
              <a:arcTo wR="372723" hR="372723" stAng="7586306" swAng="1634899"/>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366A87F7-3449-446C-8173-E8E7E5DD96B9}">
      <dsp:nvSpPr>
        <dsp:cNvPr id="0" name=""/>
        <dsp:cNvSpPr/>
      </dsp:nvSpPr>
      <dsp:spPr>
        <a:xfrm>
          <a:off x="142186" y="373045"/>
          <a:ext cx="346858" cy="225458"/>
        </a:xfrm>
        <a:prstGeom prst="roundRect">
          <a:avLst/>
        </a:prstGeom>
        <a:solidFill>
          <a:schemeClr val="accent4">
            <a:lumMod val="60000"/>
            <a:lumOff val="4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b="1" kern="1200">
              <a:solidFill>
                <a:schemeClr val="bg1"/>
              </a:solidFill>
            </a:rPr>
            <a:t>ACT</a:t>
          </a:r>
        </a:p>
      </dsp:txBody>
      <dsp:txXfrm>
        <a:off x="153192" y="384051"/>
        <a:ext cx="324846" cy="203446"/>
      </dsp:txXfrm>
    </dsp:sp>
    <dsp:sp modelId="{45E4DE17-CFEE-46E3-B9E2-14FA5645A1E7}">
      <dsp:nvSpPr>
        <dsp:cNvPr id="0" name=""/>
        <dsp:cNvSpPr/>
      </dsp:nvSpPr>
      <dsp:spPr>
        <a:xfrm>
          <a:off x="315616" y="113051"/>
          <a:ext cx="745447" cy="745447"/>
        </a:xfrm>
        <a:custGeom>
          <a:avLst/>
          <a:gdLst/>
          <a:ahLst/>
          <a:cxnLst/>
          <a:rect l="0" t="0" r="0" b="0"/>
          <a:pathLst>
            <a:path>
              <a:moveTo>
                <a:pt x="38620" y="207503"/>
              </a:moveTo>
              <a:arcTo wR="372723" hR="372723" stAng="12378795" swAng="1634899"/>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FEA1DD1393947B832FC18260387A9" ma:contentTypeVersion="4" ma:contentTypeDescription="Create a new document." ma:contentTypeScope="" ma:versionID="cfa91ce74d7be734b8c4671c95182228">
  <xsd:schema xmlns:xsd="http://www.w3.org/2001/XMLSchema" xmlns:xs="http://www.w3.org/2001/XMLSchema" xmlns:p="http://schemas.microsoft.com/office/2006/metadata/properties" xmlns:ns2="a532f197-440d-48d0-b12b-97c300283aab" targetNamespace="http://schemas.microsoft.com/office/2006/metadata/properties" ma:root="true" ma:fieldsID="0c96c94cd8d59476c92acd6bbc940d54" ns2:_="">
    <xsd:import namespace="a532f197-440d-48d0-b12b-97c300283a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2f197-440d-48d0-b12b-97c300283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31C86-40C9-43C1-B9FD-2B9AF4BB0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2f197-440d-48d0-b12b-97c300283a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0EE59-2EDD-4251-8E19-0AEF9B17C6A2}">
  <ds:schemaRefs>
    <ds:schemaRef ds:uri="http://schemas.microsoft.com/sharepoint/v3/contenttype/forms"/>
  </ds:schemaRefs>
</ds:datastoreItem>
</file>

<file path=customXml/itemProps3.xml><?xml version="1.0" encoding="utf-8"?>
<ds:datastoreItem xmlns:ds="http://schemas.openxmlformats.org/officeDocument/2006/customXml" ds:itemID="{42EA4A1B-4DAD-4D2B-81F5-E80562203A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13B200-F696-4E7F-99C9-3B508DA6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Stratton, Jacklyn</dc:creator>
  <cp:keywords/>
  <dc:description/>
  <cp:lastModifiedBy>Lexi.Mickey</cp:lastModifiedBy>
  <cp:revision>5</cp:revision>
  <dcterms:created xsi:type="dcterms:W3CDTF">2021-01-10T17:15:00Z</dcterms:created>
  <dcterms:modified xsi:type="dcterms:W3CDTF">2021-01-11T20:08:00Z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0x010100930FEA1DD1393947B832FC18260387A9</vt:lpwstr>
  </property>
</Properties>
</file>